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AA8B" w14:textId="4CA5F674" w:rsidR="006D0C7B" w:rsidRDefault="006D0C7B" w:rsidP="006D0C7B">
      <w:pPr>
        <w:pStyle w:val="Bezproreda"/>
      </w:pPr>
      <w:r w:rsidRPr="006D0C7B">
        <w:rPr>
          <w:noProof/>
        </w:rPr>
        <w:drawing>
          <wp:inline distT="0" distB="0" distL="0" distR="0" wp14:anchorId="41DD0488" wp14:editId="1FACC319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C8C1F" w14:textId="09FBC390" w:rsidR="006D0C7B" w:rsidRPr="00FB7BAD" w:rsidRDefault="006D0C7B" w:rsidP="006D0C7B">
      <w:pPr>
        <w:pStyle w:val="Bezproreda"/>
        <w:rPr>
          <w:sz w:val="24"/>
          <w:szCs w:val="24"/>
        </w:rPr>
      </w:pPr>
      <w:r w:rsidRPr="00FB7BAD">
        <w:rPr>
          <w:sz w:val="24"/>
          <w:szCs w:val="24"/>
        </w:rPr>
        <w:t>KLASA:</w:t>
      </w:r>
      <w:r w:rsidR="000616FC" w:rsidRPr="00FB7BAD">
        <w:rPr>
          <w:sz w:val="24"/>
          <w:szCs w:val="24"/>
        </w:rPr>
        <w:t xml:space="preserve"> 360-01/23-01/</w:t>
      </w:r>
      <w:r w:rsidR="00FB7BAD">
        <w:rPr>
          <w:sz w:val="24"/>
          <w:szCs w:val="24"/>
        </w:rPr>
        <w:t>1</w:t>
      </w:r>
      <w:r w:rsidRPr="00FB7BAD">
        <w:rPr>
          <w:sz w:val="24"/>
          <w:szCs w:val="24"/>
        </w:rPr>
        <w:br/>
        <w:t>URBROJ:</w:t>
      </w:r>
      <w:r w:rsidR="000616FC" w:rsidRPr="00FB7BAD">
        <w:rPr>
          <w:sz w:val="24"/>
          <w:szCs w:val="24"/>
        </w:rPr>
        <w:t xml:space="preserve"> 2182-9-23-1</w:t>
      </w:r>
    </w:p>
    <w:p w14:paraId="399B873E" w14:textId="71A1D81C" w:rsidR="006D0C7B" w:rsidRPr="00FB7BAD" w:rsidRDefault="006D0C7B" w:rsidP="006D0C7B">
      <w:pPr>
        <w:pStyle w:val="Bezproreda"/>
        <w:rPr>
          <w:sz w:val="24"/>
          <w:szCs w:val="24"/>
        </w:rPr>
      </w:pPr>
      <w:r w:rsidRPr="00FB7BAD">
        <w:rPr>
          <w:sz w:val="24"/>
          <w:szCs w:val="24"/>
        </w:rPr>
        <w:t xml:space="preserve">Oklaj, </w:t>
      </w:r>
      <w:r w:rsidR="00FB7BAD" w:rsidRPr="00FB7BAD">
        <w:rPr>
          <w:sz w:val="24"/>
          <w:szCs w:val="24"/>
        </w:rPr>
        <w:t>03</w:t>
      </w:r>
      <w:r w:rsidRPr="00FB7BAD">
        <w:rPr>
          <w:sz w:val="24"/>
          <w:szCs w:val="24"/>
        </w:rPr>
        <w:t xml:space="preserve">. </w:t>
      </w:r>
      <w:r w:rsidR="00FB7BAD" w:rsidRPr="00FB7BAD">
        <w:rPr>
          <w:sz w:val="24"/>
          <w:szCs w:val="24"/>
        </w:rPr>
        <w:t>ožujka</w:t>
      </w:r>
      <w:r w:rsidRPr="00FB7BAD">
        <w:rPr>
          <w:sz w:val="24"/>
          <w:szCs w:val="24"/>
        </w:rPr>
        <w:t xml:space="preserve"> 2023. godine</w:t>
      </w:r>
    </w:p>
    <w:p w14:paraId="09524D45" w14:textId="356B002C" w:rsidR="006D0C7B" w:rsidRPr="000616FC" w:rsidRDefault="006D0C7B" w:rsidP="006D0C7B">
      <w:pPr>
        <w:pStyle w:val="Bezproreda"/>
        <w:rPr>
          <w:sz w:val="24"/>
          <w:szCs w:val="24"/>
        </w:rPr>
      </w:pPr>
    </w:p>
    <w:p w14:paraId="64F262FC" w14:textId="77777777" w:rsidR="006D0C7B" w:rsidRPr="000616FC" w:rsidRDefault="006D0C7B" w:rsidP="006D0C7B">
      <w:pPr>
        <w:pStyle w:val="Bezproreda"/>
        <w:rPr>
          <w:sz w:val="24"/>
          <w:szCs w:val="24"/>
        </w:rPr>
      </w:pPr>
    </w:p>
    <w:p w14:paraId="5E756298" w14:textId="589046AB" w:rsidR="006D0C7B" w:rsidRPr="00FB7BAD" w:rsidRDefault="006D0C7B" w:rsidP="006D0C7B">
      <w:p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 xml:space="preserve">Temeljem članka 78. Zakona o komunalnom gospodarstvu (NN 68/18, 110/18 i 32/20), članka 25. Statuta Općine Promina (Službeno glasilo Općine Promina 01/21 i 04/21), Općinsko vijeće </w:t>
      </w:r>
      <w:r w:rsidRPr="00FB7BAD">
        <w:rPr>
          <w:rFonts w:cstheme="minorHAnsi"/>
          <w:sz w:val="24"/>
          <w:szCs w:val="24"/>
        </w:rPr>
        <w:t>Općine Promina, na svojoj 1</w:t>
      </w:r>
      <w:r w:rsidR="000616FC" w:rsidRPr="00FB7BAD">
        <w:rPr>
          <w:rFonts w:cstheme="minorHAnsi"/>
          <w:sz w:val="24"/>
          <w:szCs w:val="24"/>
        </w:rPr>
        <w:t>0</w:t>
      </w:r>
      <w:r w:rsidRPr="00FB7BAD">
        <w:rPr>
          <w:rFonts w:cstheme="minorHAnsi"/>
          <w:sz w:val="24"/>
          <w:szCs w:val="24"/>
        </w:rPr>
        <w:t xml:space="preserve">. sjednici, održanoj </w:t>
      </w:r>
      <w:r w:rsidR="00FB7BAD" w:rsidRPr="00FB7BAD">
        <w:rPr>
          <w:rFonts w:cstheme="minorHAnsi"/>
          <w:sz w:val="24"/>
          <w:szCs w:val="24"/>
        </w:rPr>
        <w:t>03</w:t>
      </w:r>
      <w:r w:rsidRPr="00FB7BAD">
        <w:rPr>
          <w:rFonts w:cstheme="minorHAnsi"/>
          <w:sz w:val="24"/>
          <w:szCs w:val="24"/>
        </w:rPr>
        <w:t xml:space="preserve">. </w:t>
      </w:r>
      <w:r w:rsidR="00FB7BAD" w:rsidRPr="00FB7BAD">
        <w:rPr>
          <w:rFonts w:cstheme="minorHAnsi"/>
          <w:sz w:val="24"/>
          <w:szCs w:val="24"/>
        </w:rPr>
        <w:t>ožujka</w:t>
      </w:r>
      <w:r w:rsidRPr="00FB7BAD">
        <w:rPr>
          <w:rFonts w:cstheme="minorHAnsi"/>
          <w:sz w:val="24"/>
          <w:szCs w:val="24"/>
        </w:rPr>
        <w:t xml:space="preserve"> 2023. godine, donosi</w:t>
      </w:r>
    </w:p>
    <w:p w14:paraId="351CD947" w14:textId="68EAC0FC" w:rsidR="006D0C7B" w:rsidRPr="000616FC" w:rsidRDefault="00F85C9F" w:rsidP="00F85C9F">
      <w:pPr>
        <w:jc w:val="center"/>
        <w:rPr>
          <w:rFonts w:cstheme="minorHAnsi"/>
          <w:b/>
          <w:bCs/>
          <w:sz w:val="24"/>
          <w:szCs w:val="24"/>
        </w:rPr>
      </w:pPr>
      <w:r w:rsidRPr="000616FC">
        <w:rPr>
          <w:rFonts w:cstheme="minorHAnsi"/>
          <w:b/>
          <w:bCs/>
          <w:sz w:val="24"/>
          <w:szCs w:val="24"/>
        </w:rPr>
        <w:t>Odluku o izmjeni i dopuni Odluke o komunalnom doprinosu</w:t>
      </w:r>
      <w:r w:rsidR="00BF3065">
        <w:rPr>
          <w:rFonts w:cstheme="minorHAnsi"/>
          <w:b/>
          <w:bCs/>
          <w:sz w:val="24"/>
          <w:szCs w:val="24"/>
        </w:rPr>
        <w:t xml:space="preserve"> Općine Promina</w:t>
      </w:r>
    </w:p>
    <w:p w14:paraId="428C1539" w14:textId="5860B313" w:rsidR="00F85C9F" w:rsidRPr="000616FC" w:rsidRDefault="00F85C9F" w:rsidP="00BB2C74">
      <w:pPr>
        <w:jc w:val="center"/>
        <w:rPr>
          <w:rFonts w:cstheme="minorHAnsi"/>
          <w:bCs/>
          <w:sz w:val="24"/>
          <w:szCs w:val="24"/>
        </w:rPr>
      </w:pPr>
      <w:r w:rsidRPr="000616FC">
        <w:rPr>
          <w:rFonts w:cstheme="minorHAnsi"/>
          <w:bCs/>
          <w:sz w:val="24"/>
          <w:szCs w:val="24"/>
        </w:rPr>
        <w:t>Članak 1.</w:t>
      </w:r>
    </w:p>
    <w:p w14:paraId="10C2D219" w14:textId="784CB757" w:rsidR="00F85C9F" w:rsidRPr="000616FC" w:rsidRDefault="00F85C9F" w:rsidP="00F85C9F">
      <w:p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>Članak 5. Odluke o komunalnom doprinosu (Službeni vjesnik Šibensko-kninske županije 01/19, 13/19 i 18/19) mijenja se i sada glasi:</w:t>
      </w:r>
    </w:p>
    <w:p w14:paraId="308A2B88" w14:textId="77777777" w:rsidR="00DD191F" w:rsidRPr="000616FC" w:rsidRDefault="00F85C9F" w:rsidP="00DD191F">
      <w:pPr>
        <w:pStyle w:val="Default"/>
        <w:jc w:val="both"/>
        <w:rPr>
          <w:rFonts w:asciiTheme="minorHAnsi" w:hAnsiTheme="minorHAnsi" w:cstheme="minorHAnsi"/>
        </w:rPr>
      </w:pPr>
      <w:r w:rsidRPr="000616FC">
        <w:rPr>
          <w:rFonts w:asciiTheme="minorHAnsi" w:hAnsiTheme="minorHAnsi" w:cstheme="minorHAnsi"/>
        </w:rPr>
        <w:t>„</w:t>
      </w:r>
      <w:r w:rsidR="00DD191F" w:rsidRPr="000616FC">
        <w:rPr>
          <w:rFonts w:asciiTheme="minorHAnsi" w:hAnsiTheme="minorHAnsi" w:cstheme="minorHAnsi"/>
        </w:rPr>
        <w:t xml:space="preserve">Komunalni doprinos u skladu s odredbama ove Odluke naplaćuje se na području Općine Promina. </w:t>
      </w:r>
    </w:p>
    <w:p w14:paraId="74B281CA" w14:textId="77777777" w:rsidR="00DD191F" w:rsidRPr="000616FC" w:rsidRDefault="00DD191F" w:rsidP="00DD191F">
      <w:pPr>
        <w:pStyle w:val="Default"/>
        <w:jc w:val="both"/>
        <w:rPr>
          <w:rFonts w:asciiTheme="minorHAnsi" w:hAnsiTheme="minorHAnsi" w:cstheme="minorHAnsi"/>
        </w:rPr>
      </w:pPr>
      <w:r w:rsidRPr="000616FC">
        <w:rPr>
          <w:rFonts w:asciiTheme="minorHAnsi" w:hAnsiTheme="minorHAnsi" w:cstheme="minorHAnsi"/>
        </w:rPr>
        <w:t>Ovo Odlukom utvrđuju se sljedeće zone za plaćanje komunalnog doprinosa, s pripadajućim koeficijentima namjene:</w:t>
      </w:r>
    </w:p>
    <w:p w14:paraId="7648B3B2" w14:textId="2794F8AE" w:rsidR="006D0C7B" w:rsidRPr="000616FC" w:rsidRDefault="00DD191F" w:rsidP="00DD191F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0616FC">
        <w:rPr>
          <w:rFonts w:asciiTheme="minorHAnsi" w:hAnsiTheme="minorHAnsi" w:cstheme="minorHAnsi"/>
        </w:rPr>
        <w:t>Građevinsko područje naselja (oznaka GP)</w:t>
      </w:r>
      <w:r w:rsidR="00BB2C74" w:rsidRPr="000616FC">
        <w:rPr>
          <w:rFonts w:asciiTheme="minorHAnsi" w:hAnsiTheme="minorHAnsi" w:cstheme="minorHAnsi"/>
        </w:rPr>
        <w:t xml:space="preserve"> –</w:t>
      </w:r>
      <w:r w:rsidRPr="000616FC">
        <w:rPr>
          <w:rFonts w:asciiTheme="minorHAnsi" w:hAnsiTheme="minorHAnsi" w:cstheme="minorHAnsi"/>
        </w:rPr>
        <w:t xml:space="preserve"> koeficijent 1,00</w:t>
      </w:r>
    </w:p>
    <w:p w14:paraId="74F85222" w14:textId="77777777" w:rsidR="00C92282" w:rsidRDefault="00C92282" w:rsidP="00DD191F">
      <w:pPr>
        <w:pStyle w:val="Default"/>
        <w:ind w:left="45"/>
        <w:jc w:val="both"/>
        <w:rPr>
          <w:rFonts w:asciiTheme="minorHAnsi" w:hAnsiTheme="minorHAnsi" w:cstheme="minorHAnsi"/>
        </w:rPr>
      </w:pPr>
    </w:p>
    <w:p w14:paraId="6B000B1A" w14:textId="55E6091C" w:rsidR="00DD191F" w:rsidRPr="000616FC" w:rsidRDefault="00DD191F" w:rsidP="00DD191F">
      <w:pPr>
        <w:pStyle w:val="Default"/>
        <w:ind w:left="45"/>
        <w:jc w:val="both"/>
        <w:rPr>
          <w:rFonts w:asciiTheme="minorHAnsi" w:hAnsiTheme="minorHAnsi" w:cstheme="minorHAnsi"/>
        </w:rPr>
      </w:pPr>
      <w:r w:rsidRPr="000616FC">
        <w:rPr>
          <w:rFonts w:asciiTheme="minorHAnsi" w:hAnsiTheme="minorHAnsi" w:cstheme="minorHAnsi"/>
        </w:rPr>
        <w:t>Površine izvan naselja:</w:t>
      </w:r>
    </w:p>
    <w:p w14:paraId="4EDC68F7" w14:textId="5EE6A56C" w:rsidR="00DD191F" w:rsidRPr="000616FC" w:rsidRDefault="00DD191F" w:rsidP="00DD191F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0616FC">
        <w:rPr>
          <w:rFonts w:asciiTheme="minorHAnsi" w:hAnsiTheme="minorHAnsi" w:cstheme="minorHAnsi"/>
        </w:rPr>
        <w:t>Gospodarsko-proizvodna namjena za smještaj solarne elektrane (IP</w:t>
      </w:r>
      <w:r w:rsidR="004E253B" w:rsidRPr="000616FC">
        <w:rPr>
          <w:rFonts w:asciiTheme="minorHAnsi" w:hAnsiTheme="minorHAnsi" w:cstheme="minorHAnsi"/>
        </w:rPr>
        <w:t>s</w:t>
      </w:r>
      <w:r w:rsidRPr="000616FC">
        <w:rPr>
          <w:rFonts w:asciiTheme="minorHAnsi" w:hAnsiTheme="minorHAnsi" w:cstheme="minorHAnsi"/>
        </w:rPr>
        <w:t>)</w:t>
      </w:r>
      <w:r w:rsidR="00BB2C74" w:rsidRPr="000616FC">
        <w:rPr>
          <w:rFonts w:asciiTheme="minorHAnsi" w:hAnsiTheme="minorHAnsi" w:cstheme="minorHAnsi"/>
        </w:rPr>
        <w:t xml:space="preserve"> – koeficijent</w:t>
      </w:r>
      <w:r w:rsidR="00C92282">
        <w:rPr>
          <w:rFonts w:asciiTheme="minorHAnsi" w:hAnsiTheme="minorHAnsi" w:cstheme="minorHAnsi"/>
        </w:rPr>
        <w:t xml:space="preserve"> 3,00</w:t>
      </w:r>
    </w:p>
    <w:p w14:paraId="41279FAE" w14:textId="27FB39F5" w:rsidR="00F85C9F" w:rsidRPr="000616FC" w:rsidRDefault="004E253B" w:rsidP="00A21C00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>Gospodarsko proizvodna</w:t>
      </w:r>
      <w:r w:rsidR="00BB2C74" w:rsidRPr="000616FC">
        <w:rPr>
          <w:rFonts w:cstheme="minorHAnsi"/>
          <w:sz w:val="24"/>
          <w:szCs w:val="24"/>
        </w:rPr>
        <w:t xml:space="preserve"> namjena (I</w:t>
      </w:r>
      <w:r w:rsidR="00030258">
        <w:rPr>
          <w:rFonts w:cstheme="minorHAnsi"/>
          <w:sz w:val="24"/>
          <w:szCs w:val="24"/>
        </w:rPr>
        <w:t>, K1</w:t>
      </w:r>
      <w:r w:rsidR="00BB2C74" w:rsidRPr="000616FC">
        <w:rPr>
          <w:rFonts w:cstheme="minorHAnsi"/>
          <w:sz w:val="24"/>
          <w:szCs w:val="24"/>
        </w:rPr>
        <w:t>) – koeficijent</w:t>
      </w:r>
      <w:r w:rsidR="00C92282">
        <w:rPr>
          <w:rFonts w:cstheme="minorHAnsi"/>
          <w:sz w:val="24"/>
          <w:szCs w:val="24"/>
        </w:rPr>
        <w:t xml:space="preserve"> 1,50</w:t>
      </w:r>
    </w:p>
    <w:p w14:paraId="729419B5" w14:textId="08AB2973" w:rsidR="00BB2C74" w:rsidRPr="000616FC" w:rsidRDefault="00BB2C74" w:rsidP="00A21C00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>Ugostiteljsko-turistička namjena (T) – koeficijent</w:t>
      </w:r>
      <w:r w:rsidR="00C92282">
        <w:rPr>
          <w:rFonts w:cstheme="minorHAnsi"/>
          <w:sz w:val="24"/>
          <w:szCs w:val="24"/>
        </w:rPr>
        <w:t xml:space="preserve"> 2,00</w:t>
      </w:r>
    </w:p>
    <w:p w14:paraId="373A8F0A" w14:textId="4752BB45" w:rsidR="00BB2C74" w:rsidRPr="000616FC" w:rsidRDefault="00BB2C74" w:rsidP="00A21C00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>Gospodarsko-komunalna servisna namjena-transfer stanica (K3) – koeficijent</w:t>
      </w:r>
      <w:r w:rsidR="00C92282">
        <w:rPr>
          <w:rFonts w:cstheme="minorHAnsi"/>
          <w:sz w:val="24"/>
          <w:szCs w:val="24"/>
        </w:rPr>
        <w:t xml:space="preserve"> 2,00</w:t>
      </w:r>
    </w:p>
    <w:p w14:paraId="4B6642A7" w14:textId="10F6414C" w:rsidR="00BB2C74" w:rsidRPr="000616FC" w:rsidRDefault="00BB2C74" w:rsidP="00A21C00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>Gospodarsko proizvodna namjena za gospodarenje građevinskim otpadom (OG) – koeficijent</w:t>
      </w:r>
      <w:r w:rsidR="00C92282">
        <w:rPr>
          <w:rFonts w:cstheme="minorHAnsi"/>
          <w:sz w:val="24"/>
          <w:szCs w:val="24"/>
        </w:rPr>
        <w:t xml:space="preserve"> 2,00</w:t>
      </w:r>
    </w:p>
    <w:p w14:paraId="48EEB922" w14:textId="5987786F" w:rsidR="00BB2C74" w:rsidRPr="000616FC" w:rsidRDefault="00BB2C74" w:rsidP="00A21C00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>Površine za iskorištavanje mineralnih sirovina (E3) – koeficijent</w:t>
      </w:r>
      <w:r w:rsidR="00C92282">
        <w:rPr>
          <w:rFonts w:cstheme="minorHAnsi"/>
          <w:sz w:val="24"/>
          <w:szCs w:val="24"/>
        </w:rPr>
        <w:t xml:space="preserve"> 2,00</w:t>
      </w:r>
    </w:p>
    <w:p w14:paraId="29F56A61" w14:textId="68D3B86F" w:rsidR="00BB2C74" w:rsidRPr="000616FC" w:rsidRDefault="00BB2C74" w:rsidP="00BB2C74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>Sportsko rekreacijska namjena (R2) – koeficijent</w:t>
      </w:r>
      <w:r w:rsidR="00C92282">
        <w:rPr>
          <w:rFonts w:cstheme="minorHAnsi"/>
          <w:sz w:val="24"/>
          <w:szCs w:val="24"/>
        </w:rPr>
        <w:t xml:space="preserve"> 1,00</w:t>
      </w:r>
    </w:p>
    <w:p w14:paraId="64D695EE" w14:textId="429E81CA" w:rsidR="00BB2C74" w:rsidRDefault="00BB2C74" w:rsidP="00A21C00">
      <w:pPr>
        <w:pStyle w:val="Odlomakpopisa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>Lokacije za vjetroelektrane– koeficijent</w:t>
      </w:r>
      <w:r w:rsidR="00C92282">
        <w:rPr>
          <w:rFonts w:cstheme="minorHAnsi"/>
          <w:sz w:val="24"/>
          <w:szCs w:val="24"/>
        </w:rPr>
        <w:t xml:space="preserve"> 3,00</w:t>
      </w:r>
    </w:p>
    <w:p w14:paraId="164B6F64" w14:textId="77777777" w:rsidR="000616FC" w:rsidRPr="000616FC" w:rsidRDefault="000616FC" w:rsidP="000616FC">
      <w:pPr>
        <w:pStyle w:val="Bezproreda"/>
      </w:pPr>
    </w:p>
    <w:p w14:paraId="494CEF7B" w14:textId="0CC2D495" w:rsidR="00F85C9F" w:rsidRPr="000616FC" w:rsidRDefault="00BB2C74" w:rsidP="000616FC">
      <w:pPr>
        <w:pStyle w:val="Bezproreda"/>
        <w:jc w:val="center"/>
        <w:rPr>
          <w:sz w:val="24"/>
          <w:szCs w:val="24"/>
        </w:rPr>
      </w:pPr>
      <w:r w:rsidRPr="000616FC">
        <w:rPr>
          <w:sz w:val="24"/>
          <w:szCs w:val="24"/>
        </w:rPr>
        <w:t>Članak 2.</w:t>
      </w:r>
    </w:p>
    <w:p w14:paraId="243A1322" w14:textId="14A73235" w:rsidR="00BB2C74" w:rsidRPr="000616FC" w:rsidRDefault="00BB2C74" w:rsidP="00BB2C74">
      <w:p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>Članak 6. Odluke o komunalnom doprinosu (Službeni vjesnik Šibensko-kninske županije 01/19, 13/19 i 18/19) mijenja se i sada glasi:</w:t>
      </w:r>
    </w:p>
    <w:p w14:paraId="7CC51361" w14:textId="24E69253" w:rsidR="000616FC" w:rsidRPr="000616FC" w:rsidRDefault="000616FC" w:rsidP="000616FC">
      <w:p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 xml:space="preserve">„Komunalni doprinos za zgrade obračunava se množenjem obujma zgrade koja se gradi ili je izgrađena izraženog u metrima kubnim (m³) s jediničnom vrijednošću komunalnog doprinosa u zoni u kojoj se zgrada gradi ili je izgrađena i pripadajućim koeficijentom namjene. </w:t>
      </w:r>
    </w:p>
    <w:p w14:paraId="2F857BAE" w14:textId="58CA6B46" w:rsidR="000616FC" w:rsidRPr="000616FC" w:rsidRDefault="000616FC" w:rsidP="000616FC">
      <w:p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lastRenderedPageBreak/>
        <w:t xml:space="preserve">Komunalni doprinos za otvorene bazene i druge otvorene građevine te spremnike za naftu i druge tekućine s pokrovom čija visina se mijenja obračunava se množenjem tlocrtne površine građevine koja se gradi ili je izgrađena izražene u četvornim metrima (m²) s jediničnom vrijednošću komunalnog doprinosa u zoni u kojoj se građevina gradi ili je izgrađena i pripadajućim koeficijentom namjene. </w:t>
      </w:r>
    </w:p>
    <w:p w14:paraId="54A9D9C9" w14:textId="40EE5091" w:rsidR="00BB2C74" w:rsidRPr="000616FC" w:rsidRDefault="000616FC" w:rsidP="000616FC">
      <w:pPr>
        <w:jc w:val="both"/>
        <w:rPr>
          <w:rFonts w:eastAsia="Times New Roman" w:cstheme="minorHAnsi"/>
          <w:sz w:val="24"/>
          <w:szCs w:val="24"/>
          <w:lang w:eastAsia="hr-HR"/>
        </w:rPr>
      </w:pPr>
      <w:r w:rsidRPr="000616FC">
        <w:rPr>
          <w:rFonts w:cstheme="minorHAnsi"/>
          <w:sz w:val="24"/>
          <w:szCs w:val="24"/>
        </w:rPr>
        <w:t>Za izračunavanje obujma građevine primjenjuju se odredbe pravilnika kojim se propisuje način utvrđivanja obujma i površine građevina u svrhu obračuna komunalnog doprinosa.“</w:t>
      </w:r>
    </w:p>
    <w:p w14:paraId="25A17C6B" w14:textId="041BCDD1" w:rsidR="00BB2C74" w:rsidRDefault="000616FC" w:rsidP="000616F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0616FC">
        <w:rPr>
          <w:rFonts w:eastAsia="Times New Roman" w:cstheme="minorHAnsi"/>
          <w:sz w:val="24"/>
          <w:szCs w:val="24"/>
          <w:lang w:eastAsia="hr-HR"/>
        </w:rPr>
        <w:t>Članak 3.</w:t>
      </w:r>
    </w:p>
    <w:p w14:paraId="1BF884CA" w14:textId="77777777" w:rsidR="00447B24" w:rsidRPr="00447B24" w:rsidRDefault="00447B24" w:rsidP="00447B24">
      <w:pPr>
        <w:jc w:val="both"/>
        <w:rPr>
          <w:rFonts w:cstheme="minorHAnsi"/>
          <w:sz w:val="24"/>
          <w:szCs w:val="24"/>
        </w:rPr>
      </w:pPr>
      <w:r w:rsidRPr="000616FC">
        <w:rPr>
          <w:rFonts w:cstheme="minorHAnsi"/>
          <w:sz w:val="24"/>
          <w:szCs w:val="24"/>
        </w:rPr>
        <w:t xml:space="preserve">Članak 5. Odluke o komunalnom doprinosu (Službeni vjesnik Šibensko-kninske županije 01/19, </w:t>
      </w:r>
      <w:r w:rsidRPr="00447B24">
        <w:rPr>
          <w:rFonts w:cstheme="minorHAnsi"/>
          <w:sz w:val="24"/>
          <w:szCs w:val="24"/>
        </w:rPr>
        <w:t>13/19 i 18/19) mijenja se i sada glasi:</w:t>
      </w:r>
    </w:p>
    <w:p w14:paraId="33B8AF32" w14:textId="0A0403C7" w:rsidR="00447B24" w:rsidRDefault="00447B24" w:rsidP="00447B24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theme="minorHAnsi"/>
          <w:sz w:val="24"/>
          <w:szCs w:val="24"/>
        </w:rPr>
      </w:pPr>
      <w:r w:rsidRPr="00447B24">
        <w:rPr>
          <w:rFonts w:eastAsia="Times New Roman" w:cstheme="minorHAnsi"/>
          <w:sz w:val="24"/>
          <w:szCs w:val="24"/>
          <w:lang w:eastAsia="hr-HR"/>
        </w:rPr>
        <w:t>„</w:t>
      </w:r>
      <w:r w:rsidRPr="00447B24">
        <w:rPr>
          <w:rFonts w:eastAsia="TimesNewRomanPSMT" w:cstheme="minorHAnsi"/>
          <w:sz w:val="24"/>
          <w:szCs w:val="24"/>
        </w:rPr>
        <w:t>Općinski načelnik može osloboditi dijelom ili u cijelosti od plaćanja komunalnog doprinosa investitora fizičku ili pravnu osobu, temeljem pisanog i obrazloženog zahtjeva i uz predočenje prihvatljivih dokaza</w:t>
      </w:r>
      <w:r w:rsidR="00AC1C26">
        <w:rPr>
          <w:rFonts w:eastAsia="TimesNewRomanPSMT" w:cstheme="minorHAnsi"/>
          <w:sz w:val="24"/>
          <w:szCs w:val="24"/>
        </w:rPr>
        <w:t>:</w:t>
      </w:r>
    </w:p>
    <w:p w14:paraId="64D71161" w14:textId="3772371A" w:rsidR="00447B24" w:rsidRPr="002A3536" w:rsidRDefault="00447B24" w:rsidP="00447B24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theme="minorHAnsi"/>
          <w:sz w:val="24"/>
          <w:szCs w:val="24"/>
        </w:rPr>
      </w:pPr>
      <w:r w:rsidRPr="00447B24">
        <w:rPr>
          <w:rFonts w:eastAsia="TimesNewRomanPSMT" w:cstheme="minorHAnsi"/>
          <w:sz w:val="24"/>
          <w:szCs w:val="24"/>
        </w:rPr>
        <w:t>- koja gradi objekt od javnog interesa za Općinu</w:t>
      </w:r>
      <w:r>
        <w:rPr>
          <w:rFonts w:eastAsia="TimesNewRomanPSMT" w:cstheme="minorHAnsi"/>
          <w:sz w:val="24"/>
          <w:szCs w:val="24"/>
        </w:rPr>
        <w:t xml:space="preserve"> Promina</w:t>
      </w:r>
      <w:r w:rsidRPr="00447B24">
        <w:rPr>
          <w:rFonts w:eastAsia="TimesNewRomanPSMT" w:cstheme="minorHAnsi"/>
          <w:sz w:val="24"/>
          <w:szCs w:val="24"/>
        </w:rPr>
        <w:t xml:space="preserve"> (namijenjen socijalnim, zdravstvenim, </w:t>
      </w:r>
      <w:r w:rsidRPr="002A3536">
        <w:rPr>
          <w:rFonts w:eastAsia="TimesNewRomanPSMT" w:cstheme="minorHAnsi"/>
          <w:sz w:val="24"/>
          <w:szCs w:val="24"/>
        </w:rPr>
        <w:t>obrazovnim, kulturnim, vjerskim i drugim sličnim potrebama).</w:t>
      </w:r>
    </w:p>
    <w:p w14:paraId="20D06D11" w14:textId="0693E285" w:rsidR="00447B24" w:rsidRPr="002A3536" w:rsidRDefault="00447B24" w:rsidP="00447B24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theme="minorHAnsi"/>
          <w:sz w:val="24"/>
          <w:szCs w:val="24"/>
        </w:rPr>
      </w:pPr>
      <w:r w:rsidRPr="002A3536">
        <w:rPr>
          <w:rFonts w:eastAsia="TimesNewRomanPSMT" w:cstheme="minorHAnsi"/>
          <w:sz w:val="24"/>
          <w:szCs w:val="24"/>
        </w:rPr>
        <w:t>- koja gradi poslovni objekt s ciljem otvaranja novih radnih mjesta, odnosno koji je od posebnog gospodarskog interesa za Općinu</w:t>
      </w:r>
      <w:r w:rsidR="00AC1C26" w:rsidRPr="002A3536">
        <w:rPr>
          <w:rFonts w:eastAsia="TimesNewRomanPSMT" w:cstheme="minorHAnsi"/>
          <w:sz w:val="24"/>
          <w:szCs w:val="24"/>
        </w:rPr>
        <w:t>, u području gospodarsko-proizvodne namjene (I</w:t>
      </w:r>
      <w:r w:rsidR="00030258" w:rsidRPr="002A3536">
        <w:rPr>
          <w:rFonts w:eastAsia="TimesNewRomanPSMT" w:cstheme="minorHAnsi"/>
          <w:sz w:val="24"/>
          <w:szCs w:val="24"/>
        </w:rPr>
        <w:t>, K1</w:t>
      </w:r>
      <w:r w:rsidR="00AC1C26" w:rsidRPr="002A3536">
        <w:rPr>
          <w:rFonts w:eastAsia="TimesNewRomanPSMT" w:cstheme="minorHAnsi"/>
          <w:sz w:val="24"/>
          <w:szCs w:val="24"/>
        </w:rPr>
        <w:t>),</w:t>
      </w:r>
      <w:r w:rsidRPr="002A3536">
        <w:rPr>
          <w:rFonts w:eastAsia="TimesNewRomanPSMT" w:cstheme="minorHAnsi"/>
          <w:sz w:val="24"/>
          <w:szCs w:val="24"/>
        </w:rPr>
        <w:t xml:space="preserve"> i to:</w:t>
      </w:r>
    </w:p>
    <w:p w14:paraId="2D4D2C21" w14:textId="32E6CEE4" w:rsidR="00447B24" w:rsidRPr="002A3536" w:rsidRDefault="00447B24" w:rsidP="00AC1C2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eastAsia="TimesNewRomanPSMT" w:cstheme="minorHAnsi"/>
          <w:sz w:val="24"/>
          <w:szCs w:val="24"/>
        </w:rPr>
      </w:pPr>
      <w:r w:rsidRPr="002A3536">
        <w:rPr>
          <w:rFonts w:eastAsia="TimesNewRomanPSMT" w:cstheme="minorHAnsi"/>
          <w:sz w:val="24"/>
          <w:szCs w:val="24"/>
        </w:rPr>
        <w:t xml:space="preserve">• za otvaranje 3-5 radnih mjesta – oslobođenje u visini </w:t>
      </w:r>
      <w:r w:rsidR="00AC1C26" w:rsidRPr="002A3536">
        <w:rPr>
          <w:rFonts w:eastAsia="TimesNewRomanPSMT" w:cstheme="minorHAnsi"/>
          <w:sz w:val="24"/>
          <w:szCs w:val="24"/>
        </w:rPr>
        <w:t>1</w:t>
      </w:r>
      <w:r w:rsidRPr="002A3536">
        <w:rPr>
          <w:rFonts w:eastAsia="TimesNewRomanPSMT" w:cstheme="minorHAnsi"/>
          <w:sz w:val="24"/>
          <w:szCs w:val="24"/>
        </w:rPr>
        <w:t>0% komunalnog doprinosa</w:t>
      </w:r>
    </w:p>
    <w:p w14:paraId="735A6760" w14:textId="45FB950B" w:rsidR="00447B24" w:rsidRPr="002A3536" w:rsidRDefault="00447B24" w:rsidP="00AC1C2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eastAsia="TimesNewRomanPSMT" w:cstheme="minorHAnsi"/>
          <w:sz w:val="24"/>
          <w:szCs w:val="24"/>
        </w:rPr>
      </w:pPr>
      <w:r w:rsidRPr="002A3536">
        <w:rPr>
          <w:rFonts w:eastAsia="TimesNewRomanPSMT" w:cstheme="minorHAnsi"/>
          <w:sz w:val="24"/>
          <w:szCs w:val="24"/>
        </w:rPr>
        <w:t xml:space="preserve">• za otvaranje 6-10 radnih mjesta – oslobođenje u visini </w:t>
      </w:r>
      <w:r w:rsidR="00AC1C26" w:rsidRPr="002A3536">
        <w:rPr>
          <w:rFonts w:eastAsia="TimesNewRomanPSMT" w:cstheme="minorHAnsi"/>
          <w:sz w:val="24"/>
          <w:szCs w:val="24"/>
        </w:rPr>
        <w:t>2</w:t>
      </w:r>
      <w:r w:rsidR="00D10820" w:rsidRPr="002A3536">
        <w:rPr>
          <w:rFonts w:eastAsia="TimesNewRomanPSMT" w:cstheme="minorHAnsi"/>
          <w:sz w:val="24"/>
          <w:szCs w:val="24"/>
        </w:rPr>
        <w:t>0</w:t>
      </w:r>
      <w:r w:rsidRPr="002A3536">
        <w:rPr>
          <w:rFonts w:eastAsia="TimesNewRomanPSMT" w:cstheme="minorHAnsi"/>
          <w:sz w:val="24"/>
          <w:szCs w:val="24"/>
        </w:rPr>
        <w:t>% komunalnog doprinosa</w:t>
      </w:r>
    </w:p>
    <w:p w14:paraId="17258E4A" w14:textId="0B1EC459" w:rsidR="002A3536" w:rsidRPr="002A3536" w:rsidRDefault="002A3536" w:rsidP="002A353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eastAsia="TimesNewRomanPSMT" w:cstheme="minorHAnsi"/>
          <w:sz w:val="24"/>
          <w:szCs w:val="24"/>
        </w:rPr>
      </w:pPr>
      <w:r w:rsidRPr="002A3536">
        <w:rPr>
          <w:rFonts w:eastAsia="TimesNewRomanPSMT" w:cstheme="minorHAnsi"/>
          <w:sz w:val="24"/>
          <w:szCs w:val="24"/>
        </w:rPr>
        <w:t>• za otvaranje 11-20 radnih mjesta – oslobođenje u visini 30% komunalnog doprinosa</w:t>
      </w:r>
    </w:p>
    <w:p w14:paraId="2C16F9E5" w14:textId="5C1FA7FB" w:rsidR="00447B24" w:rsidRPr="002A3536" w:rsidRDefault="00447B24" w:rsidP="00AC1C26">
      <w:p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eastAsia="TimesNewRomanPSMT" w:cstheme="minorHAnsi"/>
          <w:sz w:val="24"/>
          <w:szCs w:val="24"/>
        </w:rPr>
      </w:pPr>
      <w:r w:rsidRPr="002A3536">
        <w:rPr>
          <w:rFonts w:eastAsia="TimesNewRomanPSMT" w:cstheme="minorHAnsi"/>
          <w:sz w:val="24"/>
          <w:szCs w:val="24"/>
        </w:rPr>
        <w:t>• z</w:t>
      </w:r>
      <w:r w:rsidR="002A3536" w:rsidRPr="002A3536">
        <w:rPr>
          <w:rFonts w:eastAsia="TimesNewRomanPSMT" w:cstheme="minorHAnsi"/>
          <w:sz w:val="24"/>
          <w:szCs w:val="24"/>
        </w:rPr>
        <w:t>a otvaranje 21 i više</w:t>
      </w:r>
      <w:r w:rsidRPr="002A3536">
        <w:rPr>
          <w:rFonts w:eastAsia="TimesNewRomanPSMT" w:cstheme="minorHAnsi"/>
          <w:sz w:val="24"/>
          <w:szCs w:val="24"/>
        </w:rPr>
        <w:t xml:space="preserve"> radnih mjesta – oslobođenje u visini </w:t>
      </w:r>
      <w:r w:rsidR="002A3536" w:rsidRPr="002A3536">
        <w:rPr>
          <w:rFonts w:eastAsia="TimesNewRomanPSMT" w:cstheme="minorHAnsi"/>
          <w:sz w:val="24"/>
          <w:szCs w:val="24"/>
        </w:rPr>
        <w:t>4</w:t>
      </w:r>
      <w:r w:rsidR="00AC1C26" w:rsidRPr="002A3536">
        <w:rPr>
          <w:rFonts w:eastAsia="TimesNewRomanPSMT" w:cstheme="minorHAnsi"/>
          <w:sz w:val="24"/>
          <w:szCs w:val="24"/>
        </w:rPr>
        <w:t>0</w:t>
      </w:r>
      <w:r w:rsidRPr="002A3536">
        <w:rPr>
          <w:rFonts w:eastAsia="TimesNewRomanPSMT" w:cstheme="minorHAnsi"/>
          <w:sz w:val="24"/>
          <w:szCs w:val="24"/>
        </w:rPr>
        <w:t>% komunalnog doprinosa</w:t>
      </w:r>
    </w:p>
    <w:p w14:paraId="39B3757C" w14:textId="7B5A9DF8" w:rsidR="00447B24" w:rsidRPr="00447B24" w:rsidRDefault="00447B24" w:rsidP="00447B2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2A3536">
        <w:rPr>
          <w:rFonts w:eastAsia="TimesNewRomanPSMT" w:cstheme="minorHAnsi"/>
          <w:sz w:val="24"/>
          <w:szCs w:val="24"/>
        </w:rPr>
        <w:t xml:space="preserve">U slučaju da investitor ne realizira svrhu zbog koje je oslobođen od plaćanja komunalnog doprinosa u roku od 1 godine od završetka gradnje ili proda zasebne dijelove odnosno građevinu u cijelosti u roku od 10 godina računajući od dana izvršnosti rješenja o utvrđenju </w:t>
      </w:r>
      <w:r w:rsidRPr="00447B24">
        <w:rPr>
          <w:rFonts w:eastAsia="TimesNewRomanPSMT" w:cstheme="minorHAnsi"/>
          <w:sz w:val="24"/>
          <w:szCs w:val="24"/>
        </w:rPr>
        <w:t>komunalnog doprinosa, izdat će se dopunsko rješenje o utvrđenju komunalnog doprinosa bez primjene oslobođenja iz ovog članka.</w:t>
      </w:r>
      <w:r>
        <w:rPr>
          <w:rFonts w:eastAsia="TimesNewRomanPSMT" w:cstheme="minorHAnsi"/>
          <w:sz w:val="24"/>
          <w:szCs w:val="24"/>
        </w:rPr>
        <w:t>“</w:t>
      </w:r>
    </w:p>
    <w:p w14:paraId="37329DC2" w14:textId="2BDAE37C" w:rsidR="00447B24" w:rsidRPr="00447B24" w:rsidRDefault="00447B24" w:rsidP="00447B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2DEBBDED" w14:textId="633D3FA4" w:rsidR="00447B24" w:rsidRPr="00447B24" w:rsidRDefault="00447B24" w:rsidP="00447B2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hr-HR"/>
        </w:rPr>
      </w:pPr>
      <w:r>
        <w:rPr>
          <w:rFonts w:eastAsia="Times New Roman" w:cstheme="minorHAnsi"/>
          <w:sz w:val="24"/>
          <w:szCs w:val="24"/>
          <w:lang w:eastAsia="hr-HR"/>
        </w:rPr>
        <w:t>Članak 4.</w:t>
      </w:r>
    </w:p>
    <w:p w14:paraId="733D6FB8" w14:textId="7BD3AAE7" w:rsidR="00F85C9F" w:rsidRPr="000616FC" w:rsidRDefault="00F85C9F" w:rsidP="00447B2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447B24">
        <w:rPr>
          <w:rFonts w:eastAsia="Times New Roman" w:cstheme="minorHAnsi"/>
          <w:sz w:val="24"/>
          <w:szCs w:val="24"/>
          <w:lang w:eastAsia="hr-HR"/>
        </w:rPr>
        <w:t xml:space="preserve">Sve ostale odredbe </w:t>
      </w:r>
      <w:r w:rsidR="000616FC" w:rsidRPr="00447B24">
        <w:rPr>
          <w:rFonts w:cstheme="minorHAnsi"/>
          <w:sz w:val="24"/>
          <w:szCs w:val="24"/>
        </w:rPr>
        <w:t xml:space="preserve">Odluke o komunalnom doprinosu (Službeni vjesnik Šibensko-kninske </w:t>
      </w:r>
      <w:r w:rsidR="000616FC" w:rsidRPr="000616FC">
        <w:rPr>
          <w:rFonts w:cstheme="minorHAnsi"/>
          <w:sz w:val="24"/>
          <w:szCs w:val="24"/>
        </w:rPr>
        <w:t>županije 01/19, 13/19 i 18/19)</w:t>
      </w:r>
      <w:r w:rsidRPr="000616FC">
        <w:rPr>
          <w:rFonts w:eastAsia="Times New Roman" w:cstheme="minorHAnsi"/>
          <w:sz w:val="24"/>
          <w:szCs w:val="24"/>
          <w:lang w:eastAsia="hr-HR"/>
        </w:rPr>
        <w:t xml:space="preserve"> ostaju nepromijenjene.</w:t>
      </w:r>
    </w:p>
    <w:p w14:paraId="16F3DCE8" w14:textId="77777777" w:rsidR="00F85C9F" w:rsidRPr="000616FC" w:rsidRDefault="00F85C9F" w:rsidP="00F85C9F">
      <w:pPr>
        <w:autoSpaceDE w:val="0"/>
        <w:autoSpaceDN w:val="0"/>
        <w:adjustRightInd w:val="0"/>
        <w:spacing w:after="0" w:line="240" w:lineRule="auto"/>
        <w:jc w:val="both"/>
        <w:rPr>
          <w:rFonts w:eastAsia="ArialNarrow" w:cstheme="minorHAnsi"/>
          <w:b/>
          <w:sz w:val="24"/>
          <w:szCs w:val="24"/>
        </w:rPr>
      </w:pPr>
    </w:p>
    <w:p w14:paraId="246E7BE3" w14:textId="2A4EC11B" w:rsidR="00F85C9F" w:rsidRPr="000616FC" w:rsidRDefault="00F85C9F" w:rsidP="00BB2C74">
      <w:pPr>
        <w:autoSpaceDE w:val="0"/>
        <w:autoSpaceDN w:val="0"/>
        <w:adjustRightInd w:val="0"/>
        <w:spacing w:after="0" w:line="240" w:lineRule="auto"/>
        <w:jc w:val="center"/>
        <w:rPr>
          <w:rFonts w:eastAsia="ArialNarrow" w:cstheme="minorHAnsi"/>
          <w:bCs/>
          <w:sz w:val="24"/>
          <w:szCs w:val="24"/>
        </w:rPr>
      </w:pPr>
      <w:r w:rsidRPr="000616FC">
        <w:rPr>
          <w:rFonts w:eastAsia="ArialNarrow" w:cstheme="minorHAnsi"/>
          <w:bCs/>
          <w:sz w:val="24"/>
          <w:szCs w:val="24"/>
        </w:rPr>
        <w:t xml:space="preserve">Članak </w:t>
      </w:r>
      <w:r w:rsidR="00447B24">
        <w:rPr>
          <w:rFonts w:eastAsia="ArialNarrow" w:cstheme="minorHAnsi"/>
          <w:bCs/>
          <w:sz w:val="24"/>
          <w:szCs w:val="24"/>
        </w:rPr>
        <w:t>5</w:t>
      </w:r>
      <w:r w:rsidRPr="000616FC">
        <w:rPr>
          <w:rFonts w:eastAsia="ArialNarrow" w:cstheme="minorHAnsi"/>
          <w:bCs/>
          <w:sz w:val="24"/>
          <w:szCs w:val="24"/>
        </w:rPr>
        <w:t>.</w:t>
      </w:r>
    </w:p>
    <w:p w14:paraId="3D937182" w14:textId="069F7188" w:rsidR="00F85C9F" w:rsidRDefault="00F85C9F" w:rsidP="00F85C9F">
      <w:pPr>
        <w:autoSpaceDE w:val="0"/>
        <w:autoSpaceDN w:val="0"/>
        <w:adjustRightInd w:val="0"/>
        <w:spacing w:after="0" w:line="240" w:lineRule="auto"/>
        <w:jc w:val="both"/>
        <w:rPr>
          <w:rFonts w:eastAsia="ArialNarrow" w:cstheme="minorHAnsi"/>
          <w:sz w:val="24"/>
          <w:szCs w:val="24"/>
        </w:rPr>
      </w:pPr>
      <w:r w:rsidRPr="000616FC">
        <w:rPr>
          <w:rFonts w:eastAsia="ArialNarrow" w:cstheme="minorHAnsi"/>
          <w:sz w:val="24"/>
          <w:szCs w:val="24"/>
        </w:rPr>
        <w:t xml:space="preserve">Ove izmjene i dopune </w:t>
      </w:r>
      <w:r w:rsidR="000616FC" w:rsidRPr="000616FC">
        <w:rPr>
          <w:rFonts w:cstheme="minorHAnsi"/>
          <w:sz w:val="24"/>
          <w:szCs w:val="24"/>
        </w:rPr>
        <w:t>Odluke o komunalnom doprinosu</w:t>
      </w:r>
      <w:r w:rsidRPr="000616FC">
        <w:rPr>
          <w:rFonts w:eastAsia="ArialNarrow" w:cstheme="minorHAnsi"/>
          <w:sz w:val="24"/>
          <w:szCs w:val="24"/>
        </w:rPr>
        <w:t xml:space="preserve"> stupaju na snagu </w:t>
      </w:r>
      <w:r w:rsidRPr="000616FC">
        <w:rPr>
          <w:rFonts w:cstheme="minorHAnsi"/>
          <w:color w:val="000000"/>
          <w:sz w:val="24"/>
          <w:szCs w:val="24"/>
        </w:rPr>
        <w:t xml:space="preserve">osmog dana od dana objave u </w:t>
      </w:r>
      <w:r w:rsidRPr="000616FC">
        <w:rPr>
          <w:rFonts w:eastAsia="ArialNarrow" w:cstheme="minorHAnsi"/>
          <w:sz w:val="24"/>
          <w:szCs w:val="24"/>
        </w:rPr>
        <w:t>Službenom glasilu Općine Promina.</w:t>
      </w:r>
    </w:p>
    <w:p w14:paraId="2DD321E2" w14:textId="17C7ACC7" w:rsidR="00FB7BAD" w:rsidRDefault="00FB7BAD" w:rsidP="00F85C9F">
      <w:pPr>
        <w:autoSpaceDE w:val="0"/>
        <w:autoSpaceDN w:val="0"/>
        <w:adjustRightInd w:val="0"/>
        <w:spacing w:after="0" w:line="240" w:lineRule="auto"/>
        <w:jc w:val="both"/>
        <w:rPr>
          <w:rFonts w:eastAsia="ArialNarrow" w:cstheme="minorHAnsi"/>
          <w:sz w:val="24"/>
          <w:szCs w:val="24"/>
        </w:rPr>
      </w:pPr>
    </w:p>
    <w:p w14:paraId="6362F750" w14:textId="77777777" w:rsidR="00FB7BAD" w:rsidRDefault="00FB7BAD" w:rsidP="000616FC">
      <w:pPr>
        <w:pStyle w:val="Bezproreda"/>
        <w:jc w:val="center"/>
        <w:rPr>
          <w:sz w:val="24"/>
          <w:szCs w:val="24"/>
        </w:rPr>
      </w:pPr>
    </w:p>
    <w:p w14:paraId="1EB37FFD" w14:textId="40504B3B" w:rsidR="000616FC" w:rsidRPr="000616FC" w:rsidRDefault="000616FC" w:rsidP="000616FC">
      <w:pPr>
        <w:pStyle w:val="Bezproreda"/>
        <w:jc w:val="center"/>
        <w:rPr>
          <w:sz w:val="24"/>
          <w:szCs w:val="24"/>
        </w:rPr>
      </w:pPr>
      <w:r w:rsidRPr="000616FC">
        <w:rPr>
          <w:sz w:val="24"/>
          <w:szCs w:val="24"/>
        </w:rPr>
        <w:t>OPĆINA PROMINA</w:t>
      </w:r>
    </w:p>
    <w:p w14:paraId="1EB9960C" w14:textId="03DCD2BC" w:rsidR="000616FC" w:rsidRPr="000616FC" w:rsidRDefault="000616FC" w:rsidP="000616FC">
      <w:pPr>
        <w:pStyle w:val="Bezproreda"/>
        <w:jc w:val="center"/>
        <w:rPr>
          <w:sz w:val="24"/>
          <w:szCs w:val="24"/>
        </w:rPr>
      </w:pPr>
      <w:r w:rsidRPr="000616FC">
        <w:rPr>
          <w:sz w:val="24"/>
          <w:szCs w:val="24"/>
        </w:rPr>
        <w:t>OPĆINSKO VIJEĆE</w:t>
      </w:r>
    </w:p>
    <w:p w14:paraId="498D21FB" w14:textId="4BFD65A6" w:rsidR="000616FC" w:rsidRPr="000616FC" w:rsidRDefault="000616FC" w:rsidP="000616FC">
      <w:pPr>
        <w:pStyle w:val="Bezproreda"/>
        <w:ind w:left="6372"/>
        <w:rPr>
          <w:sz w:val="24"/>
          <w:szCs w:val="24"/>
        </w:rPr>
      </w:pPr>
      <w:r w:rsidRPr="000616FC">
        <w:rPr>
          <w:sz w:val="24"/>
          <w:szCs w:val="24"/>
        </w:rPr>
        <w:br/>
        <w:t xml:space="preserve">    Predsjednica:</w:t>
      </w:r>
    </w:p>
    <w:p w14:paraId="148EFA75" w14:textId="2B086A2B" w:rsidR="000616FC" w:rsidRPr="000616FC" w:rsidRDefault="000616FC" w:rsidP="000616FC">
      <w:pPr>
        <w:pStyle w:val="Bezproreda"/>
        <w:ind w:left="5664" w:firstLine="708"/>
        <w:rPr>
          <w:sz w:val="24"/>
          <w:szCs w:val="24"/>
        </w:rPr>
      </w:pPr>
      <w:r w:rsidRPr="000616FC">
        <w:rPr>
          <w:sz w:val="24"/>
          <w:szCs w:val="24"/>
        </w:rPr>
        <w:t xml:space="preserve">   Davorka Bronić</w:t>
      </w:r>
    </w:p>
    <w:sectPr w:rsidR="000616FC" w:rsidRPr="00061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C72FA"/>
    <w:multiLevelType w:val="hybridMultilevel"/>
    <w:tmpl w:val="1C7063D6"/>
    <w:lvl w:ilvl="0" w:tplc="9698B5C0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74063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C7B"/>
    <w:rsid w:val="00030258"/>
    <w:rsid w:val="000616FC"/>
    <w:rsid w:val="001B3BD2"/>
    <w:rsid w:val="002A3536"/>
    <w:rsid w:val="00447B24"/>
    <w:rsid w:val="004E253B"/>
    <w:rsid w:val="006D0C7B"/>
    <w:rsid w:val="008C73D4"/>
    <w:rsid w:val="00A21C00"/>
    <w:rsid w:val="00A95ACC"/>
    <w:rsid w:val="00AC1C26"/>
    <w:rsid w:val="00BB2C74"/>
    <w:rsid w:val="00BF3065"/>
    <w:rsid w:val="00C92282"/>
    <w:rsid w:val="00D10820"/>
    <w:rsid w:val="00DD191F"/>
    <w:rsid w:val="00F85C9F"/>
    <w:rsid w:val="00FB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62DF7"/>
  <w15:chartTrackingRefBased/>
  <w15:docId w15:val="{E2921232-1F53-49CF-8AAB-1FD9AFFD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D0C7B"/>
    <w:pPr>
      <w:spacing w:after="0" w:line="240" w:lineRule="auto"/>
    </w:pPr>
  </w:style>
  <w:style w:type="paragraph" w:customStyle="1" w:styleId="Default">
    <w:name w:val="Default"/>
    <w:rsid w:val="00DD19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A21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5942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Čupić</dc:creator>
  <cp:keywords/>
  <dc:description/>
  <cp:lastModifiedBy>Ante Čupić</cp:lastModifiedBy>
  <cp:revision>12</cp:revision>
  <cp:lastPrinted>2023-01-24T12:39:00Z</cp:lastPrinted>
  <dcterms:created xsi:type="dcterms:W3CDTF">2023-01-20T09:58:00Z</dcterms:created>
  <dcterms:modified xsi:type="dcterms:W3CDTF">2023-02-24T11:25:00Z</dcterms:modified>
</cp:coreProperties>
</file>